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1B253" w14:textId="645A63DB" w:rsidR="000D0A3F" w:rsidRPr="000D0A3F" w:rsidRDefault="000D0A3F" w:rsidP="000D0A3F">
      <w:pPr>
        <w:spacing w:after="240" w:line="240" w:lineRule="auto"/>
        <w:jc w:val="center"/>
        <w:rPr>
          <w:rFonts w:ascii="Calibri" w:eastAsia="Times New Roman" w:hAnsi="Calibri" w:cs="Calibri"/>
          <w:sz w:val="36"/>
          <w:szCs w:val="36"/>
          <w:lang w:eastAsia="en-GB"/>
        </w:rPr>
      </w:pPr>
      <w:r w:rsidRPr="000D0A3F">
        <w:rPr>
          <w:rFonts w:ascii="Calibri" w:eastAsia="Times New Roman" w:hAnsi="Calibri" w:cs="Calibri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7AB5BC3F" wp14:editId="244C6ACA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010045" cy="1047454"/>
            <wp:effectExtent l="0" t="0" r="0" b="635"/>
            <wp:wrapThrough wrapText="bothSides">
              <wp:wrapPolygon edited="0">
                <wp:start x="0" y="0"/>
                <wp:lineTo x="0" y="21220"/>
                <wp:lineTo x="21192" y="21220"/>
                <wp:lineTo x="21192" y="0"/>
                <wp:lineTo x="0" y="0"/>
              </wp:wrapPolygon>
            </wp:wrapThrough>
            <wp:docPr id="1074677405" name="Picture 1" descr="A round blue badge with a castl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677405" name="Picture 1" descr="A round blue badge with a castle and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045" cy="104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0A3F">
        <w:rPr>
          <w:rFonts w:ascii="Calibri" w:eastAsia="Times New Roman" w:hAnsi="Calibri" w:cs="Calibri"/>
          <w:b/>
          <w:bCs/>
          <w:sz w:val="36"/>
          <w:szCs w:val="36"/>
          <w:lang w:eastAsia="en-GB"/>
        </w:rPr>
        <w:t>CHIPPING NORTON TOWN COUNCIL POLICY FOR USE OF COUNCIL OWNED OR MANAGED PUBLIC OPEN SPACES</w:t>
      </w:r>
    </w:p>
    <w:p w14:paraId="13124DAE" w14:textId="77777777" w:rsid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16731470" w14:textId="77019732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1. Introduction</w:t>
      </w:r>
    </w:p>
    <w:p w14:paraId="57E3D0F2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1.1 Chipping Norton Town Council (the Council) owns and manages various open spaces across the town.</w:t>
      </w:r>
    </w:p>
    <w:p w14:paraId="59D3BFF6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1.2 The Council receives requests from organisations to utilise these areas for events or activities.</w:t>
      </w:r>
    </w:p>
    <w:p w14:paraId="2B78175C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1.3 This policy aims to establish transparent criteria for assessing such requests while ensuring public safety and protecting the Council’s interests.</w:t>
      </w:r>
    </w:p>
    <w:p w14:paraId="3924F9D7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2. Objectives</w:t>
      </w:r>
    </w:p>
    <w:p w14:paraId="5A9189A4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2.1 Ensure open spaces remain safe for public use.</w:t>
      </w:r>
    </w:p>
    <w:p w14:paraId="1C5A3EEF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2.2 Allow organisations to use these spaces appropriately, without significant detriment to public access.</w:t>
      </w:r>
    </w:p>
    <w:p w14:paraId="4D2D0EF2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2.3 Protect existing income streams and identify potential additional revenue sources.</w:t>
      </w:r>
    </w:p>
    <w:p w14:paraId="54A335A0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3. Scope</w:t>
      </w:r>
    </w:p>
    <w:p w14:paraId="144D218E" w14:textId="0BABB99D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Areas:</w:t>
      </w: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 xml:space="preserve"> Council-</w:t>
      </w:r>
      <w:r w:rsidR="003D0A1A">
        <w:rPr>
          <w:rFonts w:ascii="Calibri" w:eastAsia="Times New Roman" w:hAnsi="Calibri" w:cs="Calibri"/>
          <w:sz w:val="24"/>
          <w:szCs w:val="24"/>
          <w:lang w:eastAsia="en-GB"/>
        </w:rPr>
        <w:t>managed</w:t>
      </w: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 xml:space="preserve"> areas within scope include but are not limited to:</w:t>
      </w:r>
    </w:p>
    <w:p w14:paraId="6E0D03AC" w14:textId="77777777" w:rsidR="000D0A3F" w:rsidRPr="000D0A3F" w:rsidRDefault="000D0A3F" w:rsidP="000D0A3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Pool Meadow</w:t>
      </w:r>
    </w:p>
    <w:p w14:paraId="0452DB71" w14:textId="77777777" w:rsidR="000D0A3F" w:rsidRPr="000D0A3F" w:rsidRDefault="000D0A3F" w:rsidP="000D0A3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New Street Recreation Area</w:t>
      </w:r>
    </w:p>
    <w:p w14:paraId="79B93E90" w14:textId="77777777" w:rsidR="000D0A3F" w:rsidRPr="000D0A3F" w:rsidRDefault="000D0A3F" w:rsidP="000D0A3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Cotswold Crescent Play Area</w:t>
      </w:r>
    </w:p>
    <w:p w14:paraId="52A20336" w14:textId="77777777" w:rsidR="000D0A3F" w:rsidRPr="000D0A3F" w:rsidRDefault="000D0A3F" w:rsidP="000D0A3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Cornish Road Play Area</w:t>
      </w:r>
    </w:p>
    <w:p w14:paraId="2C6213D9" w14:textId="77777777" w:rsidR="000D0A3F" w:rsidRPr="000D0A3F" w:rsidRDefault="000D0A3F" w:rsidP="000D0A3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Evans Way Play Area</w:t>
      </w:r>
    </w:p>
    <w:p w14:paraId="49A02E85" w14:textId="19911554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Activities:</w:t>
      </w: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 xml:space="preserve"> The policy applies to events or activities considered </w:t>
      </w:r>
      <w:r w:rsidR="00E13B88">
        <w:rPr>
          <w:rFonts w:ascii="Calibri" w:eastAsia="Times New Roman" w:hAnsi="Calibri" w:cs="Calibri"/>
          <w:sz w:val="24"/>
          <w:szCs w:val="24"/>
          <w:lang w:eastAsia="en-GB"/>
        </w:rPr>
        <w:t xml:space="preserve">standard for </w:t>
      </w: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open spaces, including but not limited to:</w:t>
      </w:r>
    </w:p>
    <w:p w14:paraId="2125711F" w14:textId="77777777" w:rsidR="000D0A3F" w:rsidRPr="000D0A3F" w:rsidRDefault="000D0A3F" w:rsidP="000D0A3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Fitness classes</w:t>
      </w:r>
    </w:p>
    <w:p w14:paraId="34716CB5" w14:textId="77777777" w:rsidR="000D0A3F" w:rsidRPr="000D0A3F" w:rsidRDefault="000D0A3F" w:rsidP="000D0A3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Dog training</w:t>
      </w:r>
    </w:p>
    <w:p w14:paraId="7E64294D" w14:textId="3B147290" w:rsidR="000D0A3F" w:rsidRPr="000D0A3F" w:rsidRDefault="000D0A3F" w:rsidP="000D0A3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Sports even</w:t>
      </w:r>
      <w:r w:rsidR="00C72A96">
        <w:rPr>
          <w:rFonts w:ascii="Calibri" w:eastAsia="Times New Roman" w:hAnsi="Calibri" w:cs="Calibri"/>
          <w:sz w:val="24"/>
          <w:szCs w:val="24"/>
          <w:lang w:eastAsia="en-GB"/>
        </w:rPr>
        <w:t>ts</w:t>
      </w:r>
    </w:p>
    <w:p w14:paraId="63916F19" w14:textId="77777777" w:rsidR="000D0A3F" w:rsidRPr="000D0A3F" w:rsidRDefault="000D0A3F" w:rsidP="000D0A3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Entertainment</w:t>
      </w:r>
    </w:p>
    <w:p w14:paraId="5D60034C" w14:textId="77777777" w:rsidR="000D0A3F" w:rsidRPr="000D0A3F" w:rsidRDefault="000D0A3F" w:rsidP="000D0A3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Fundraising</w:t>
      </w:r>
    </w:p>
    <w:p w14:paraId="6BCF4A40" w14:textId="334273CD" w:rsidR="00522CBE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Certain activities such as releasing sky lanterns or balloons and using live animals as prizes are prohibited.</w:t>
      </w:r>
    </w:p>
    <w:p w14:paraId="25437643" w14:textId="0C1BB025" w:rsidR="009D2E51" w:rsidRDefault="009D2E51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 xml:space="preserve">This policy </w:t>
      </w:r>
      <w:r w:rsidR="006C3D4F">
        <w:rPr>
          <w:rFonts w:ascii="Calibri" w:eastAsia="Times New Roman" w:hAnsi="Calibri" w:cs="Calibri"/>
          <w:sz w:val="24"/>
          <w:szCs w:val="24"/>
          <w:lang w:eastAsia="en-GB"/>
        </w:rPr>
        <w:t xml:space="preserve">must be used in conjunction the Council’s </w:t>
      </w:r>
      <w:r w:rsidR="009A4C87">
        <w:rPr>
          <w:rFonts w:ascii="Calibri" w:eastAsia="Times New Roman" w:hAnsi="Calibri" w:cs="Calibri"/>
          <w:sz w:val="24"/>
          <w:szCs w:val="24"/>
          <w:lang w:eastAsia="en-GB"/>
        </w:rPr>
        <w:t>current event booking and hire policy</w:t>
      </w:r>
      <w:r w:rsidR="00E3717B">
        <w:rPr>
          <w:rFonts w:ascii="Calibri" w:eastAsia="Times New Roman" w:hAnsi="Calibri" w:cs="Calibri"/>
          <w:sz w:val="24"/>
          <w:szCs w:val="24"/>
          <w:lang w:eastAsia="en-GB"/>
        </w:rPr>
        <w:t xml:space="preserve"> which can be read here:</w:t>
      </w:r>
    </w:p>
    <w:p w14:paraId="56C109BB" w14:textId="0108202A" w:rsidR="006B4E3E" w:rsidRDefault="00000000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hyperlink r:id="rId12" w:history="1">
        <w:r w:rsidR="006B4E3E" w:rsidRPr="004C3D86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https://www.chippingnorton-tc.gov.uk/wp-content/uploads/2024/03/Event-Booking-and-Venue-Hire-Policy-V.1-2023.pdf</w:t>
        </w:r>
      </w:hyperlink>
    </w:p>
    <w:p w14:paraId="7E37130E" w14:textId="5E4D4E48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4. Assessment Criteria</w:t>
      </w:r>
    </w:p>
    <w:p w14:paraId="21E2F67A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4.1 Applications will be assessed based on the following criteria:</w:t>
      </w:r>
    </w:p>
    <w:p w14:paraId="5075EC24" w14:textId="77777777" w:rsidR="00E13B88" w:rsidRDefault="000D0A3F" w:rsidP="000D0A3F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13B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Safety:</w:t>
      </w:r>
      <w:r w:rsidRPr="00E13B88">
        <w:rPr>
          <w:rFonts w:ascii="Calibri" w:eastAsia="Times New Roman" w:hAnsi="Calibri" w:cs="Calibri"/>
          <w:sz w:val="24"/>
          <w:szCs w:val="24"/>
          <w:lang w:eastAsia="en-GB"/>
        </w:rPr>
        <w:t xml:space="preserve"> Ensuring the event does not compromise public safety. Larger events may require an Event Management Plan.</w:t>
      </w:r>
    </w:p>
    <w:p w14:paraId="6FD86C69" w14:textId="2F9BF63B" w:rsidR="00E13B88" w:rsidRDefault="000D0A3F" w:rsidP="000D0A3F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13B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Insurance:</w:t>
      </w:r>
      <w:r w:rsidRPr="00E13B88">
        <w:rPr>
          <w:rFonts w:ascii="Calibri" w:eastAsia="Times New Roman" w:hAnsi="Calibri" w:cs="Calibri"/>
          <w:sz w:val="24"/>
          <w:szCs w:val="24"/>
          <w:lang w:eastAsia="en-GB"/>
        </w:rPr>
        <w:t xml:space="preserve"> It is likely that Public </w:t>
      </w:r>
      <w:r w:rsidR="00E90C15">
        <w:rPr>
          <w:rFonts w:ascii="Calibri" w:eastAsia="Times New Roman" w:hAnsi="Calibri" w:cs="Calibri"/>
          <w:sz w:val="24"/>
          <w:szCs w:val="24"/>
          <w:lang w:eastAsia="en-GB"/>
        </w:rPr>
        <w:t>L</w:t>
      </w:r>
      <w:r w:rsidRPr="00E13B88">
        <w:rPr>
          <w:rFonts w:ascii="Calibri" w:eastAsia="Times New Roman" w:hAnsi="Calibri" w:cs="Calibri"/>
          <w:sz w:val="24"/>
          <w:szCs w:val="24"/>
          <w:lang w:eastAsia="en-GB"/>
        </w:rPr>
        <w:t xml:space="preserve">iability </w:t>
      </w:r>
      <w:r w:rsidR="00E90C15">
        <w:rPr>
          <w:rFonts w:ascii="Calibri" w:eastAsia="Times New Roman" w:hAnsi="Calibri" w:cs="Calibri"/>
          <w:sz w:val="24"/>
          <w:szCs w:val="24"/>
          <w:lang w:eastAsia="en-GB"/>
        </w:rPr>
        <w:t>I</w:t>
      </w:r>
      <w:r w:rsidRPr="00E13B88">
        <w:rPr>
          <w:rFonts w:ascii="Calibri" w:eastAsia="Times New Roman" w:hAnsi="Calibri" w:cs="Calibri"/>
          <w:sz w:val="24"/>
          <w:szCs w:val="24"/>
          <w:lang w:eastAsia="en-GB"/>
        </w:rPr>
        <w:t xml:space="preserve">nsurance will be required. </w:t>
      </w:r>
    </w:p>
    <w:p w14:paraId="48B2DB48" w14:textId="77777777" w:rsidR="00E13B88" w:rsidRDefault="000D0A3F" w:rsidP="000D0A3F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13B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Accreditation:</w:t>
      </w:r>
      <w:r w:rsidRPr="00E13B88">
        <w:rPr>
          <w:rFonts w:ascii="Calibri" w:eastAsia="Times New Roman" w:hAnsi="Calibri" w:cs="Calibri"/>
          <w:sz w:val="24"/>
          <w:szCs w:val="24"/>
          <w:lang w:eastAsia="en-GB"/>
        </w:rPr>
        <w:t xml:space="preserve"> Organisers may need to be members of relevant professional associations.</w:t>
      </w:r>
    </w:p>
    <w:p w14:paraId="16FBF8AA" w14:textId="77777777" w:rsidR="00E13B88" w:rsidRDefault="000D0A3F" w:rsidP="000D0A3F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13B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Type of Activity:</w:t>
      </w:r>
      <w:r w:rsidRPr="00E13B88">
        <w:rPr>
          <w:rFonts w:ascii="Calibri" w:eastAsia="Times New Roman" w:hAnsi="Calibri" w:cs="Calibri"/>
          <w:sz w:val="24"/>
          <w:szCs w:val="24"/>
          <w:lang w:eastAsia="en-GB"/>
        </w:rPr>
        <w:t xml:space="preserve"> Consideration of purpose, attendance, duration, facilities, and equipment.</w:t>
      </w:r>
    </w:p>
    <w:p w14:paraId="2F0DC15C" w14:textId="77777777" w:rsidR="00E13B88" w:rsidRDefault="000D0A3F" w:rsidP="000D0A3F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13B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Prevent:</w:t>
      </w:r>
      <w:r w:rsidRPr="00E13B88">
        <w:rPr>
          <w:rFonts w:ascii="Calibri" w:eastAsia="Times New Roman" w:hAnsi="Calibri" w:cs="Calibri"/>
          <w:sz w:val="24"/>
          <w:szCs w:val="24"/>
          <w:lang w:eastAsia="en-GB"/>
        </w:rPr>
        <w:t xml:space="preserve"> Compliance with Prevent Duty Guidance to prevent extremist use of public venues.</w:t>
      </w:r>
    </w:p>
    <w:p w14:paraId="154AA8B9" w14:textId="77777777" w:rsidR="00E13B88" w:rsidRDefault="000D0A3F" w:rsidP="000D0A3F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13B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Traffic Management:</w:t>
      </w:r>
      <w:r w:rsidRPr="00E13B88">
        <w:rPr>
          <w:rFonts w:ascii="Calibri" w:eastAsia="Times New Roman" w:hAnsi="Calibri" w:cs="Calibri"/>
          <w:sz w:val="24"/>
          <w:szCs w:val="24"/>
          <w:lang w:eastAsia="en-GB"/>
        </w:rPr>
        <w:t xml:space="preserve"> Mitigation measures for potential traffic impacts.</w:t>
      </w:r>
    </w:p>
    <w:p w14:paraId="3EDF5D12" w14:textId="77777777" w:rsidR="00E13B88" w:rsidRDefault="000D0A3F" w:rsidP="000D0A3F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13B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Impact on Existing Use:</w:t>
      </w:r>
      <w:r w:rsidRPr="00E13B88">
        <w:rPr>
          <w:rFonts w:ascii="Calibri" w:eastAsia="Times New Roman" w:hAnsi="Calibri" w:cs="Calibri"/>
          <w:sz w:val="24"/>
          <w:szCs w:val="24"/>
          <w:lang w:eastAsia="en-GB"/>
        </w:rPr>
        <w:t xml:space="preserve"> Consideration of existing permissions and potential negative impacts on other events or users.</w:t>
      </w:r>
    </w:p>
    <w:p w14:paraId="5E3CCB72" w14:textId="382D59EB" w:rsidR="000D0A3F" w:rsidRPr="00E13B88" w:rsidRDefault="000D0A3F" w:rsidP="000D0A3F">
      <w:pPr>
        <w:pStyle w:val="ListParagraph"/>
        <w:numPr>
          <w:ilvl w:val="0"/>
          <w:numId w:val="4"/>
        </w:num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E13B8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Location:</w:t>
      </w:r>
      <w:r w:rsidRPr="00E13B88">
        <w:rPr>
          <w:rFonts w:ascii="Calibri" w:eastAsia="Times New Roman" w:hAnsi="Calibri" w:cs="Calibri"/>
          <w:sz w:val="24"/>
          <w:szCs w:val="24"/>
          <w:lang w:eastAsia="en-GB"/>
        </w:rPr>
        <w:t xml:space="preserve"> Suitability of the proposed location, considering nuisances and restrictions.</w:t>
      </w:r>
    </w:p>
    <w:p w14:paraId="5D55C687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5. Submission Requirements</w:t>
      </w:r>
    </w:p>
    <w:p w14:paraId="3EAE1B62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Organisations must submit the following documents along with their application:</w:t>
      </w:r>
    </w:p>
    <w:p w14:paraId="385D5F7C" w14:textId="77777777" w:rsidR="000D0A3F" w:rsidRPr="000D0A3F" w:rsidRDefault="000D0A3F" w:rsidP="000D0A3F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Completed application form (Appendix A)</w:t>
      </w:r>
    </w:p>
    <w:p w14:paraId="7124EC90" w14:textId="77777777" w:rsidR="000D0A3F" w:rsidRPr="000D0A3F" w:rsidRDefault="000D0A3F" w:rsidP="000D0A3F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Risk assessment</w:t>
      </w:r>
    </w:p>
    <w:p w14:paraId="30944C52" w14:textId="77777777" w:rsidR="000D0A3F" w:rsidRPr="000D0A3F" w:rsidRDefault="000D0A3F" w:rsidP="000D0A3F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Disclosure and Barring Service (DBS) certificate (if young people/vulnerable adults attending)</w:t>
      </w:r>
    </w:p>
    <w:p w14:paraId="4440B0F1" w14:textId="77777777" w:rsidR="000D0A3F" w:rsidRPr="000D0A3F" w:rsidRDefault="000D0A3F" w:rsidP="000D0A3F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Public Liability Insurance (PLI) certificate</w:t>
      </w:r>
    </w:p>
    <w:p w14:paraId="00D0EE83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6. Charging (Effective 1 April 2024 – 31 March 2025)</w:t>
      </w:r>
    </w:p>
    <w:p w14:paraId="6A5ACCB6" w14:textId="43FEE71D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An administration fee applies based on the type of event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3050"/>
      </w:tblGrid>
      <w:tr w:rsidR="000D0A3F" w:rsidRPr="000D0A3F" w14:paraId="7BD8D99F" w14:textId="77777777" w:rsidTr="000D0A3F">
        <w:trPr>
          <w:trHeight w:val="537"/>
        </w:trPr>
        <w:tc>
          <w:tcPr>
            <w:tcW w:w="3685" w:type="dxa"/>
            <w:shd w:val="clear" w:color="auto" w:fill="63963C"/>
          </w:tcPr>
          <w:p w14:paraId="11D7CEB8" w14:textId="77777777" w:rsidR="000D0A3F" w:rsidRPr="000D0A3F" w:rsidRDefault="000D0A3F" w:rsidP="00C15FED">
            <w:pPr>
              <w:pStyle w:val="TableParagraph"/>
              <w:spacing w:line="268" w:lineRule="exact"/>
              <w:ind w:left="751"/>
              <w:rPr>
                <w:b/>
                <w:sz w:val="24"/>
                <w:szCs w:val="24"/>
              </w:rPr>
            </w:pPr>
            <w:r w:rsidRPr="000D0A3F">
              <w:rPr>
                <w:b/>
                <w:color w:val="FFFFFF"/>
                <w:sz w:val="24"/>
                <w:szCs w:val="24"/>
              </w:rPr>
              <w:t>Type</w:t>
            </w:r>
            <w:r w:rsidRPr="000D0A3F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0D0A3F">
              <w:rPr>
                <w:b/>
                <w:color w:val="FFFFFF"/>
                <w:sz w:val="24"/>
                <w:szCs w:val="24"/>
              </w:rPr>
              <w:t>of</w:t>
            </w:r>
            <w:r w:rsidRPr="000D0A3F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0D0A3F">
              <w:rPr>
                <w:b/>
                <w:color w:val="FFFFFF"/>
                <w:spacing w:val="-2"/>
                <w:sz w:val="24"/>
                <w:szCs w:val="24"/>
              </w:rPr>
              <w:t>event</w:t>
            </w:r>
          </w:p>
        </w:tc>
        <w:tc>
          <w:tcPr>
            <w:tcW w:w="3050" w:type="dxa"/>
            <w:shd w:val="clear" w:color="auto" w:fill="63963C"/>
          </w:tcPr>
          <w:p w14:paraId="1F222457" w14:textId="77777777" w:rsidR="000D0A3F" w:rsidRPr="000D0A3F" w:rsidRDefault="000D0A3F" w:rsidP="00C15FED">
            <w:pPr>
              <w:pStyle w:val="TableParagraph"/>
              <w:spacing w:line="268" w:lineRule="exact"/>
              <w:ind w:left="543"/>
              <w:rPr>
                <w:b/>
                <w:sz w:val="24"/>
                <w:szCs w:val="24"/>
              </w:rPr>
            </w:pPr>
            <w:r w:rsidRPr="000D0A3F">
              <w:rPr>
                <w:b/>
                <w:color w:val="FFFFFF"/>
                <w:sz w:val="24"/>
                <w:szCs w:val="24"/>
              </w:rPr>
              <w:t>Administration</w:t>
            </w:r>
            <w:r w:rsidRPr="000D0A3F">
              <w:rPr>
                <w:b/>
                <w:color w:val="FFFFFF"/>
                <w:spacing w:val="-11"/>
                <w:sz w:val="24"/>
                <w:szCs w:val="24"/>
              </w:rPr>
              <w:t xml:space="preserve"> </w:t>
            </w:r>
            <w:r w:rsidRPr="000D0A3F">
              <w:rPr>
                <w:b/>
                <w:color w:val="FFFFFF"/>
                <w:spacing w:val="-5"/>
                <w:sz w:val="24"/>
                <w:szCs w:val="24"/>
              </w:rPr>
              <w:t>fee</w:t>
            </w:r>
          </w:p>
        </w:tc>
      </w:tr>
      <w:tr w:rsidR="000D0A3F" w:rsidRPr="000D0A3F" w14:paraId="6D0C7020" w14:textId="77777777" w:rsidTr="000D0A3F">
        <w:trPr>
          <w:trHeight w:val="268"/>
        </w:trPr>
        <w:tc>
          <w:tcPr>
            <w:tcW w:w="3685" w:type="dxa"/>
          </w:tcPr>
          <w:p w14:paraId="4921958F" w14:textId="77777777" w:rsidR="000D0A3F" w:rsidRPr="000D0A3F" w:rsidRDefault="000D0A3F" w:rsidP="00C15FED">
            <w:pPr>
              <w:pStyle w:val="TableParagraph"/>
              <w:ind w:left="105"/>
              <w:rPr>
                <w:sz w:val="24"/>
                <w:szCs w:val="24"/>
              </w:rPr>
            </w:pPr>
            <w:r w:rsidRPr="000D0A3F">
              <w:rPr>
                <w:spacing w:val="-2"/>
                <w:sz w:val="24"/>
                <w:szCs w:val="24"/>
              </w:rPr>
              <w:t>Commercial</w:t>
            </w:r>
          </w:p>
        </w:tc>
        <w:tc>
          <w:tcPr>
            <w:tcW w:w="3050" w:type="dxa"/>
          </w:tcPr>
          <w:p w14:paraId="28735EE6" w14:textId="77777777" w:rsidR="000D0A3F" w:rsidRPr="000D0A3F" w:rsidRDefault="000D0A3F" w:rsidP="00C15FED">
            <w:pPr>
              <w:pStyle w:val="TableParagraph"/>
              <w:ind w:left="106"/>
              <w:rPr>
                <w:sz w:val="24"/>
                <w:szCs w:val="24"/>
              </w:rPr>
            </w:pPr>
            <w:r w:rsidRPr="000D0A3F">
              <w:rPr>
                <w:spacing w:val="-5"/>
                <w:sz w:val="24"/>
                <w:szCs w:val="24"/>
              </w:rPr>
              <w:t>£55</w:t>
            </w:r>
          </w:p>
        </w:tc>
      </w:tr>
      <w:tr w:rsidR="000D0A3F" w:rsidRPr="000D0A3F" w14:paraId="1909F4C7" w14:textId="77777777" w:rsidTr="000D0A3F">
        <w:trPr>
          <w:trHeight w:val="268"/>
        </w:trPr>
        <w:tc>
          <w:tcPr>
            <w:tcW w:w="3685" w:type="dxa"/>
          </w:tcPr>
          <w:p w14:paraId="11365BE9" w14:textId="77777777" w:rsidR="000D0A3F" w:rsidRPr="000D0A3F" w:rsidRDefault="000D0A3F" w:rsidP="00C15FED">
            <w:pPr>
              <w:pStyle w:val="TableParagraph"/>
              <w:ind w:left="105"/>
              <w:rPr>
                <w:sz w:val="24"/>
                <w:szCs w:val="24"/>
              </w:rPr>
            </w:pPr>
            <w:r w:rsidRPr="000D0A3F">
              <w:rPr>
                <w:sz w:val="24"/>
                <w:szCs w:val="24"/>
              </w:rPr>
              <w:t>Charity</w:t>
            </w:r>
            <w:r w:rsidRPr="000D0A3F">
              <w:rPr>
                <w:spacing w:val="-4"/>
                <w:sz w:val="24"/>
                <w:szCs w:val="24"/>
              </w:rPr>
              <w:t xml:space="preserve"> </w:t>
            </w:r>
            <w:r w:rsidRPr="000D0A3F">
              <w:rPr>
                <w:sz w:val="24"/>
                <w:szCs w:val="24"/>
              </w:rPr>
              <w:t>or</w:t>
            </w:r>
            <w:r w:rsidRPr="000D0A3F">
              <w:rPr>
                <w:spacing w:val="-1"/>
                <w:sz w:val="24"/>
                <w:szCs w:val="24"/>
              </w:rPr>
              <w:t xml:space="preserve"> </w:t>
            </w:r>
            <w:r w:rsidRPr="000D0A3F">
              <w:rPr>
                <w:spacing w:val="-2"/>
                <w:sz w:val="24"/>
                <w:szCs w:val="24"/>
              </w:rPr>
              <w:t>community (not for profit)</w:t>
            </w:r>
          </w:p>
        </w:tc>
        <w:tc>
          <w:tcPr>
            <w:tcW w:w="3050" w:type="dxa"/>
          </w:tcPr>
          <w:p w14:paraId="6D70BCDA" w14:textId="77777777" w:rsidR="000D0A3F" w:rsidRPr="000D0A3F" w:rsidRDefault="000D0A3F" w:rsidP="00C15FED">
            <w:pPr>
              <w:pStyle w:val="TableParagraph"/>
              <w:ind w:left="106"/>
              <w:rPr>
                <w:sz w:val="24"/>
                <w:szCs w:val="24"/>
              </w:rPr>
            </w:pPr>
            <w:r w:rsidRPr="000D0A3F">
              <w:rPr>
                <w:spacing w:val="-2"/>
                <w:sz w:val="24"/>
                <w:szCs w:val="24"/>
              </w:rPr>
              <w:t>£27.50</w:t>
            </w:r>
          </w:p>
        </w:tc>
      </w:tr>
    </w:tbl>
    <w:p w14:paraId="2FC5AF48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7. Process, Consultation, and Decision</w:t>
      </w:r>
    </w:p>
    <w:p w14:paraId="594D5156" w14:textId="77777777" w:rsidR="00FB780A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Events Application Form:</w:t>
      </w: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 xml:space="preserve"> A single application form should be used for both one-off and regular events.</w:t>
      </w:r>
    </w:p>
    <w:p w14:paraId="78AFB9F7" w14:textId="00BC77D2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Decision:</w:t>
      </w: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 xml:space="preserve"> The Council will inform applicants of its decision, with provisions for appeal.</w:t>
      </w:r>
    </w:p>
    <w:p w14:paraId="087E1EB6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lastRenderedPageBreak/>
        <w:t>8. Unauthorised Events</w:t>
      </w:r>
    </w:p>
    <w:p w14:paraId="696CE7D5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Unauthorised events will be shut down, and organisers may be liable for damages. Future applications may be influenced by past unauthorised events.</w:t>
      </w:r>
    </w:p>
    <w:p w14:paraId="1206CDAB" w14:textId="77777777" w:rsidR="000D0A3F" w:rsidRPr="000D0A3F" w:rsidRDefault="000D0A3F" w:rsidP="000D0A3F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9. Approval and Review</w:t>
      </w:r>
    </w:p>
    <w:p w14:paraId="4C85F7AC" w14:textId="3A04D3F2" w:rsidR="00623677" w:rsidRDefault="000D0A3F" w:rsidP="00CD797D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0D0A3F">
        <w:rPr>
          <w:rFonts w:ascii="Calibri" w:eastAsia="Times New Roman" w:hAnsi="Calibri" w:cs="Calibri"/>
          <w:sz w:val="24"/>
          <w:szCs w:val="24"/>
          <w:lang w:eastAsia="en-GB"/>
        </w:rPr>
        <w:t>The policy will be reviewed every 4 years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. </w:t>
      </w:r>
    </w:p>
    <w:p w14:paraId="21F0CB59" w14:textId="77777777" w:rsidR="00A139F1" w:rsidRDefault="00A139F1" w:rsidP="00CD797D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DAFE32C" w14:textId="77777777" w:rsidR="00A139F1" w:rsidRPr="00CD797D" w:rsidRDefault="00A139F1" w:rsidP="00CD797D">
      <w:pPr>
        <w:spacing w:before="240"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A139F1" w:rsidRPr="00CD797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F1774" w14:textId="77777777" w:rsidR="00A522FC" w:rsidRDefault="00A522FC" w:rsidP="000D0A3F">
      <w:pPr>
        <w:spacing w:after="0" w:line="240" w:lineRule="auto"/>
      </w:pPr>
      <w:r>
        <w:separator/>
      </w:r>
    </w:p>
  </w:endnote>
  <w:endnote w:type="continuationSeparator" w:id="0">
    <w:p w14:paraId="40899C0B" w14:textId="77777777" w:rsidR="00A522FC" w:rsidRDefault="00A522FC" w:rsidP="000D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D14AC" w14:textId="3E74A78A" w:rsidR="000D0A3F" w:rsidRDefault="00A139F1">
    <w:pPr>
      <w:pStyle w:val="Footer"/>
      <w:rPr>
        <w:lang w:val="en-US"/>
      </w:rPr>
    </w:pPr>
    <w:r>
      <w:rPr>
        <w:lang w:val="en-US"/>
      </w:rPr>
      <w:t>Approved: 15</w:t>
    </w:r>
    <w:r w:rsidRPr="00A139F1">
      <w:rPr>
        <w:vertAlign w:val="superscript"/>
        <w:lang w:val="en-US"/>
      </w:rPr>
      <w:t>th</w:t>
    </w:r>
    <w:r>
      <w:rPr>
        <w:lang w:val="en-US"/>
      </w:rPr>
      <w:t xml:space="preserve"> April 2024</w:t>
    </w:r>
  </w:p>
  <w:p w14:paraId="30975FCA" w14:textId="02D8C6E8" w:rsidR="00A139F1" w:rsidRPr="00A139F1" w:rsidRDefault="00A139F1">
    <w:pPr>
      <w:pStyle w:val="Footer"/>
      <w:rPr>
        <w:lang w:val="en-US"/>
      </w:rPr>
    </w:pPr>
    <w:r>
      <w:rPr>
        <w:lang w:val="en-US"/>
      </w:rPr>
      <w:t>Review: April 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7AEE" w14:textId="77777777" w:rsidR="00A522FC" w:rsidRDefault="00A522FC" w:rsidP="000D0A3F">
      <w:pPr>
        <w:spacing w:after="0" w:line="240" w:lineRule="auto"/>
      </w:pPr>
      <w:r>
        <w:separator/>
      </w:r>
    </w:p>
  </w:footnote>
  <w:footnote w:type="continuationSeparator" w:id="0">
    <w:p w14:paraId="46986C95" w14:textId="77777777" w:rsidR="00A522FC" w:rsidRDefault="00A522FC" w:rsidP="000D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E0A1A"/>
    <w:multiLevelType w:val="multilevel"/>
    <w:tmpl w:val="6E08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07BDE"/>
    <w:multiLevelType w:val="multilevel"/>
    <w:tmpl w:val="89F4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26C68"/>
    <w:multiLevelType w:val="multilevel"/>
    <w:tmpl w:val="5704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940A5"/>
    <w:multiLevelType w:val="hybridMultilevel"/>
    <w:tmpl w:val="8B86F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14706">
    <w:abstractNumId w:val="2"/>
  </w:num>
  <w:num w:numId="2" w16cid:durableId="981276023">
    <w:abstractNumId w:val="1"/>
  </w:num>
  <w:num w:numId="3" w16cid:durableId="942225537">
    <w:abstractNumId w:val="0"/>
  </w:num>
  <w:num w:numId="4" w16cid:durableId="425417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3F"/>
    <w:rsid w:val="000D0A3F"/>
    <w:rsid w:val="001862F1"/>
    <w:rsid w:val="003A5084"/>
    <w:rsid w:val="003B14D9"/>
    <w:rsid w:val="003D0A1A"/>
    <w:rsid w:val="00522CBE"/>
    <w:rsid w:val="00623677"/>
    <w:rsid w:val="006B4E3E"/>
    <w:rsid w:val="006B6DCF"/>
    <w:rsid w:val="006C3D4F"/>
    <w:rsid w:val="00775C72"/>
    <w:rsid w:val="008F20D2"/>
    <w:rsid w:val="009A4C87"/>
    <w:rsid w:val="009D2E51"/>
    <w:rsid w:val="00A139F1"/>
    <w:rsid w:val="00A522FC"/>
    <w:rsid w:val="00C578A6"/>
    <w:rsid w:val="00C72A96"/>
    <w:rsid w:val="00CD797D"/>
    <w:rsid w:val="00CD7A38"/>
    <w:rsid w:val="00D05479"/>
    <w:rsid w:val="00E13B88"/>
    <w:rsid w:val="00E3717B"/>
    <w:rsid w:val="00E90C15"/>
    <w:rsid w:val="00FB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A3449"/>
  <w15:chartTrackingRefBased/>
  <w15:docId w15:val="{84C26840-DFE5-46B3-AE87-C1175DF2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A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A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A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A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0A3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0D0A3F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0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A3F"/>
  </w:style>
  <w:style w:type="paragraph" w:styleId="Footer">
    <w:name w:val="footer"/>
    <w:basedOn w:val="Normal"/>
    <w:link w:val="FooterChar"/>
    <w:uiPriority w:val="99"/>
    <w:unhideWhenUsed/>
    <w:rsid w:val="000D0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A3F"/>
  </w:style>
  <w:style w:type="character" w:styleId="Hyperlink">
    <w:name w:val="Hyperlink"/>
    <w:basedOn w:val="DefaultParagraphFont"/>
    <w:uiPriority w:val="99"/>
    <w:unhideWhenUsed/>
    <w:rsid w:val="00D054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ippingnorton-tc.gov.uk/wp-content/uploads/2024/03/Event-Booking-and-Venue-Hire-Policy-V.1-2023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A180CA2E1EC48B81F5E8A9EB9AE56" ma:contentTypeVersion="18" ma:contentTypeDescription="Create a new document." ma:contentTypeScope="" ma:versionID="bb0633a76b7f00f66cd10bd822949fb9">
  <xsd:schema xmlns:xsd="http://www.w3.org/2001/XMLSchema" xmlns:xs="http://www.w3.org/2001/XMLSchema" xmlns:p="http://schemas.microsoft.com/office/2006/metadata/properties" xmlns:ns2="62a35e46-0a97-4c21-9285-2d20bdb86fb2" xmlns:ns3="97710249-6680-417f-9b2b-44ec5de92d1e" targetNamespace="http://schemas.microsoft.com/office/2006/metadata/properties" ma:root="true" ma:fieldsID="4f1ecdae8805526334816c576606101b" ns2:_="" ns3:_="">
    <xsd:import namespace="62a35e46-0a97-4c21-9285-2d20bdb86fb2"/>
    <xsd:import namespace="97710249-6680-417f-9b2b-44ec5de92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5e46-0a97-4c21-9285-2d20bdb8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b9181-0fd6-45b1-9b02-798cb075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10249-6680-417f-9b2b-44ec5de92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398da-6b5a-47fb-8776-f21b0706baf5}" ma:internalName="TaxCatchAll" ma:showField="CatchAllData" ma:web="97710249-6680-417f-9b2b-44ec5de92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710249-6680-417f-9b2b-44ec5de92d1e" xsi:nil="true"/>
    <lcf76f155ced4ddcb4097134ff3c332f xmlns="62a35e46-0a97-4c21-9285-2d20bdb86fb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41A2F-88E6-4982-A5E7-A557575E8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35e46-0a97-4c21-9285-2d20bdb86fb2"/>
    <ds:schemaRef ds:uri="97710249-6680-417f-9b2b-44ec5de9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2D3AA-DCB7-4E0F-9BAE-648A6A3E48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6145D4-972A-4A1C-8E1C-791660EAE43D}">
  <ds:schemaRefs>
    <ds:schemaRef ds:uri="http://schemas.microsoft.com/office/2006/metadata/properties"/>
    <ds:schemaRef ds:uri="http://schemas.microsoft.com/office/infopath/2007/PartnerControls"/>
    <ds:schemaRef ds:uri="97710249-6680-417f-9b2b-44ec5de92d1e"/>
    <ds:schemaRef ds:uri="62a35e46-0a97-4c21-9285-2d20bdb86fb2"/>
  </ds:schemaRefs>
</ds:datastoreItem>
</file>

<file path=customXml/itemProps4.xml><?xml version="1.0" encoding="utf-8"?>
<ds:datastoreItem xmlns:ds="http://schemas.openxmlformats.org/officeDocument/2006/customXml" ds:itemID="{FCCCC05F-721F-4544-85CD-821AF0766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Ashbourne</dc:creator>
  <cp:keywords/>
  <dc:description/>
  <cp:lastModifiedBy>Luci Ashbourne</cp:lastModifiedBy>
  <cp:revision>18</cp:revision>
  <dcterms:created xsi:type="dcterms:W3CDTF">2024-03-11T17:34:00Z</dcterms:created>
  <dcterms:modified xsi:type="dcterms:W3CDTF">2024-04-16T08:56:00Z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0x01010007CA180CA2E1EC48B81F5E8A9EB9AE56</vt:lpwstr>
  </property>
  <property fmtid="{D5CDD505-2E9C-101B-9397-08002B2CF9AE}" pid="3" name="MediaServiceImageTags">
    <vt:lpwstr/>
  </property>
</Properties>
</file>